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7E99" w14:textId="089A90E4" w:rsidR="00754885" w:rsidRDefault="00754885" w:rsidP="006E7767">
      <w:pPr>
        <w:jc w:val="both"/>
      </w:pPr>
    </w:p>
    <w:p w14:paraId="6079032A" w14:textId="107B47A0" w:rsidR="00754885" w:rsidRPr="000B0529" w:rsidRDefault="000B0529" w:rsidP="006E7767">
      <w:pPr>
        <w:jc w:val="both"/>
        <w:rPr>
          <w:b/>
          <w:color w:val="445B8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090163" wp14:editId="691E5E69">
            <wp:simplePos x="0" y="0"/>
            <wp:positionH relativeFrom="column">
              <wp:posOffset>0</wp:posOffset>
            </wp:positionH>
            <wp:positionV relativeFrom="paragraph">
              <wp:posOffset>39147</wp:posOffset>
            </wp:positionV>
            <wp:extent cx="631695" cy="623454"/>
            <wp:effectExtent l="0" t="0" r="3810" b="12065"/>
            <wp:wrapNone/>
            <wp:docPr id="3" name="Picture 3" descr="../Desktop/Work%20Scans:Images/R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Work%20Scans:Images/RC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5" cy="6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</w:t>
      </w:r>
      <w:r w:rsidR="00841749">
        <w:rPr>
          <w:b/>
          <w:color w:val="445B86"/>
          <w:sz w:val="28"/>
          <w:szCs w:val="28"/>
        </w:rPr>
        <w:t>Rounds Consulting Group</w:t>
      </w:r>
    </w:p>
    <w:p w14:paraId="01E79F29" w14:textId="7FF2E5AB" w:rsidR="000B0529" w:rsidRPr="000B0529" w:rsidRDefault="000B0529" w:rsidP="006E7767">
      <w:pPr>
        <w:jc w:val="both"/>
        <w:rPr>
          <w:b/>
          <w:sz w:val="20"/>
          <w:szCs w:val="20"/>
        </w:rPr>
      </w:pPr>
      <w:r>
        <w:tab/>
        <w:t xml:space="preserve">        </w:t>
      </w:r>
      <w:r w:rsidRPr="000B0529">
        <w:rPr>
          <w:b/>
          <w:color w:val="A6A6A6" w:themeColor="background1" w:themeShade="A6"/>
          <w:sz w:val="20"/>
          <w:szCs w:val="20"/>
        </w:rPr>
        <w:t>Economic and Policy Analysis</w:t>
      </w:r>
    </w:p>
    <w:p w14:paraId="099DDC55" w14:textId="7C95A44F" w:rsidR="000B0529" w:rsidRDefault="000B0529" w:rsidP="006E7767">
      <w:pPr>
        <w:jc w:val="both"/>
      </w:pPr>
    </w:p>
    <w:p w14:paraId="485CCB68" w14:textId="374B5B93" w:rsidR="000B0529" w:rsidRDefault="000B0529" w:rsidP="006E776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A8A5C" wp14:editId="45918067">
                <wp:simplePos x="0" y="0"/>
                <wp:positionH relativeFrom="column">
                  <wp:posOffset>730332</wp:posOffset>
                </wp:positionH>
                <wp:positionV relativeFrom="paragraph">
                  <wp:posOffset>87052</wp:posOffset>
                </wp:positionV>
                <wp:extent cx="5183423" cy="11875"/>
                <wp:effectExtent l="0" t="0" r="49530" b="393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3423" cy="118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0E62E7F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6.85pt" to="465.6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NKDvoBAAA/BAAADgAAAGRycy9lMm9Eb2MueG1srFNNj9sgEL1X6n9A3Bvb2WQbWXH2kNX20o+o&#10;u+2dYIiRgEHAxsm/7wCJd7c9teoFmZl5b948D+u7k9HkKHxQYDvazGpKhOXQK3vo6I+nhw8rSkJk&#10;tmcarOjoWQR6t3n/bj26VsxhAN0LT5DEhnZ0HR1idG1VBT4Iw8IMnLCYlOANi3j1h6r3bER2o6t5&#10;Xd9WI/jeeeAiBIzelyTdZH4pBY/fpAwiEt1R1Bbz6fO5T2e1WbP24JkbFL/IYP+gwjBlselEdc8i&#10;I89e/UFlFPcQQMYZB1OBlIqLPANO09S/TfM4MCfyLGhOcJNN4f/R8q/HnSeq7+iCEssM/qLH6Jk6&#10;DJFswVo0EDxZJJ9GF1os39qdv9yC2/k09El6Q6RW7ieuQLYBByOn7PJ5clmcIuEYXDarm8X8hhKO&#10;uaZZfVwm9qrQJDrnQ/wkwJD00VGtbDKBtez4OcRSei1JYW3J2NH5clHXuSyAVv2D0jol8yKJrfbk&#10;yHAF9oeiTz+bL9CX2O2yRmThncqzoFdMKE9bDCYTytj5K561KBq+C4k24nilwURUejDOhY3NpYu2&#10;WJ1gElVOwIv6tPkvgt8CL/UJKvJy/w14QuTOYOMENsqCL9697R5PV8my1F8dKHMnC/bQn/NCZGtw&#10;S7NzlxeVnsHre4a/vPvNLwAAAP//AwBQSwMEFAAGAAgAAAAhAIVwVBTdAAAACQEAAA8AAABkcnMv&#10;ZG93bnJldi54bWxMj8FOwzAQRO9I/IO1SNyoEyIXmsapKhAS4kRLubuxG0fY68h22vD3LCe47eyO&#10;Zt80m9k7djYxDQEllIsCmMEu6AF7CYePl7tHYCkr1MoFNBK+TYJNe33VqFqHC+7MeZ97RiGYaiXB&#10;5jzWnKfOGq/SIowG6XYK0atMMvZcR3WhcO/4fVEsuVcD0gerRvNkTfe1n7yEOPb6IJ5tcOIk3l8/&#10;p3L75kspb2/m7RpYNnP+M8MvPqFDS0zHMKFOzJEuBXXJNFQPwMiwqsoK2JEWYgm8bfj/Bu0PAAAA&#10;//8DAFBLAQItABQABgAIAAAAIQDkmcPA+wAAAOEBAAATAAAAAAAAAAAAAAAAAAAAAABbQ29udGVu&#10;dF9UeXBlc10ueG1sUEsBAi0AFAAGAAgAAAAhACOyauHXAAAAlAEAAAsAAAAAAAAAAAAAAAAALAEA&#10;AF9yZWxzLy5yZWxzUEsBAi0AFAAGAAgAAAAhAM0DSg76AQAAPwQAAA4AAAAAAAAAAAAAAAAALAIA&#10;AGRycy9lMm9Eb2MueG1sUEsBAi0AFAAGAAgAAAAhAIVwVBTdAAAACQEAAA8AAAAAAAAAAAAAAAAA&#10;UgQAAGRycy9kb3ducmV2LnhtbFBLBQYAAAAABAAEAPMAAABcBQAAAAA=&#10;" strokecolor="#a5a5a5 [2092]" strokeweight="2pt">
                <v:stroke joinstyle="miter"/>
              </v:line>
            </w:pict>
          </mc:Fallback>
        </mc:AlternateContent>
      </w:r>
    </w:p>
    <w:p w14:paraId="0553BABB" w14:textId="222E5A5B" w:rsidR="000B0529" w:rsidRDefault="000B0529" w:rsidP="006E7767">
      <w:pPr>
        <w:jc w:val="both"/>
      </w:pPr>
    </w:p>
    <w:p w14:paraId="4192158F" w14:textId="674D10A0" w:rsidR="00D40948" w:rsidRPr="00566AE1" w:rsidRDefault="00566C08" w:rsidP="006E7767">
      <w:pPr>
        <w:jc w:val="both"/>
        <w:rPr>
          <w:sz w:val="22"/>
          <w:szCs w:val="22"/>
        </w:rPr>
      </w:pPr>
      <w:r w:rsidRPr="00566C08">
        <w:rPr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9FE9F76" wp14:editId="5197632E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638300" cy="215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FA1" w:rsidRPr="00566AE1">
        <w:rPr>
          <w:sz w:val="22"/>
          <w:szCs w:val="22"/>
        </w:rPr>
        <w:t xml:space="preserve">Jim Rounds is President of Rounds Consulting Group.  The firm </w:t>
      </w:r>
      <w:r w:rsidR="00D40948" w:rsidRPr="00566AE1">
        <w:rPr>
          <w:sz w:val="22"/>
          <w:szCs w:val="22"/>
        </w:rPr>
        <w:t>specializes in economic development</w:t>
      </w:r>
      <w:r w:rsidR="009F388C" w:rsidRPr="00566AE1">
        <w:rPr>
          <w:sz w:val="22"/>
          <w:szCs w:val="22"/>
        </w:rPr>
        <w:t xml:space="preserve"> and tax policy </w:t>
      </w:r>
      <w:r w:rsidR="00C72270" w:rsidRPr="00566AE1">
        <w:rPr>
          <w:sz w:val="22"/>
          <w:szCs w:val="22"/>
        </w:rPr>
        <w:t>analysis</w:t>
      </w:r>
      <w:r w:rsidR="00D40948" w:rsidRPr="00566AE1">
        <w:rPr>
          <w:sz w:val="22"/>
          <w:szCs w:val="22"/>
        </w:rPr>
        <w:t xml:space="preserve">; </w:t>
      </w:r>
      <w:r w:rsidR="00C72270" w:rsidRPr="00566AE1">
        <w:rPr>
          <w:sz w:val="22"/>
          <w:szCs w:val="22"/>
        </w:rPr>
        <w:t>education research</w:t>
      </w:r>
      <w:r w:rsidR="00C30128" w:rsidRPr="00566AE1">
        <w:rPr>
          <w:sz w:val="22"/>
          <w:szCs w:val="22"/>
        </w:rPr>
        <w:t>;</w:t>
      </w:r>
      <w:r w:rsidR="00C72270" w:rsidRPr="00566AE1">
        <w:rPr>
          <w:sz w:val="22"/>
          <w:szCs w:val="22"/>
        </w:rPr>
        <w:t xml:space="preserve"> </w:t>
      </w:r>
      <w:r w:rsidR="00A83455" w:rsidRPr="00566AE1">
        <w:rPr>
          <w:sz w:val="22"/>
          <w:szCs w:val="22"/>
        </w:rPr>
        <w:t xml:space="preserve">healthcare economics; </w:t>
      </w:r>
      <w:r w:rsidR="00F145B8" w:rsidRPr="00566AE1">
        <w:rPr>
          <w:sz w:val="22"/>
          <w:szCs w:val="22"/>
        </w:rPr>
        <w:t xml:space="preserve">transportation economics; </w:t>
      </w:r>
      <w:r w:rsidR="00D40948" w:rsidRPr="00566AE1">
        <w:rPr>
          <w:sz w:val="22"/>
          <w:szCs w:val="22"/>
        </w:rPr>
        <w:t xml:space="preserve">fiscal planning including revenue forecasting and budget development; strategic planning and marketing; </w:t>
      </w:r>
      <w:r w:rsidR="00566AE1" w:rsidRPr="00566AE1">
        <w:rPr>
          <w:sz w:val="22"/>
          <w:szCs w:val="22"/>
        </w:rPr>
        <w:t xml:space="preserve">environmental economics; </w:t>
      </w:r>
      <w:r w:rsidR="00D40948" w:rsidRPr="00566AE1">
        <w:rPr>
          <w:sz w:val="22"/>
          <w:szCs w:val="22"/>
        </w:rPr>
        <w:t xml:space="preserve">impact and market studies; </w:t>
      </w:r>
      <w:r w:rsidR="00B21441">
        <w:rPr>
          <w:sz w:val="22"/>
          <w:szCs w:val="22"/>
        </w:rPr>
        <w:t xml:space="preserve">tourism analysis, </w:t>
      </w:r>
      <w:r w:rsidR="009F388C" w:rsidRPr="00566AE1">
        <w:rPr>
          <w:sz w:val="22"/>
          <w:szCs w:val="22"/>
        </w:rPr>
        <w:t xml:space="preserve">and </w:t>
      </w:r>
      <w:r w:rsidR="00D40948" w:rsidRPr="00566AE1">
        <w:rPr>
          <w:sz w:val="22"/>
          <w:szCs w:val="22"/>
        </w:rPr>
        <w:t>litigation support</w:t>
      </w:r>
      <w:r w:rsidR="009F388C" w:rsidRPr="00566AE1">
        <w:rPr>
          <w:sz w:val="22"/>
          <w:szCs w:val="22"/>
        </w:rPr>
        <w:t>.</w:t>
      </w:r>
    </w:p>
    <w:p w14:paraId="1C51DB4E" w14:textId="77777777" w:rsidR="00D40948" w:rsidRPr="00566AE1" w:rsidRDefault="00D40948" w:rsidP="006E7767">
      <w:pPr>
        <w:jc w:val="both"/>
        <w:rPr>
          <w:b/>
          <w:sz w:val="22"/>
          <w:szCs w:val="22"/>
          <w:u w:val="single"/>
        </w:rPr>
      </w:pPr>
    </w:p>
    <w:p w14:paraId="2BEE7448" w14:textId="04D9AFD7" w:rsidR="00566AE1" w:rsidRPr="00566AE1" w:rsidRDefault="006E7767" w:rsidP="006E7767">
      <w:pPr>
        <w:jc w:val="both"/>
        <w:rPr>
          <w:sz w:val="22"/>
          <w:szCs w:val="22"/>
        </w:rPr>
      </w:pPr>
      <w:r w:rsidRPr="00566AE1">
        <w:rPr>
          <w:sz w:val="22"/>
          <w:szCs w:val="22"/>
        </w:rPr>
        <w:t xml:space="preserve">Mr. Rounds regularly provides advice to policymakers at the </w:t>
      </w:r>
      <w:r w:rsidR="00566AE1" w:rsidRPr="00566AE1">
        <w:rPr>
          <w:sz w:val="22"/>
          <w:szCs w:val="22"/>
        </w:rPr>
        <w:t xml:space="preserve">Arizona </w:t>
      </w:r>
      <w:r w:rsidRPr="00566AE1">
        <w:rPr>
          <w:sz w:val="22"/>
          <w:szCs w:val="22"/>
        </w:rPr>
        <w:t xml:space="preserve">State Capitol, </w:t>
      </w:r>
      <w:r w:rsidR="00566AE1" w:rsidRPr="00566AE1">
        <w:rPr>
          <w:sz w:val="22"/>
          <w:szCs w:val="22"/>
        </w:rPr>
        <w:t xml:space="preserve">to </w:t>
      </w:r>
      <w:r w:rsidRPr="00566AE1">
        <w:rPr>
          <w:sz w:val="22"/>
          <w:szCs w:val="22"/>
        </w:rPr>
        <w:t xml:space="preserve">mayors throughout the state as well as city council members, county board members, and other public and private </w:t>
      </w:r>
      <w:r w:rsidR="00AE509F" w:rsidRPr="00566AE1">
        <w:rPr>
          <w:sz w:val="22"/>
          <w:szCs w:val="22"/>
        </w:rPr>
        <w:t xml:space="preserve">sector </w:t>
      </w:r>
      <w:r w:rsidR="00464144" w:rsidRPr="00566AE1">
        <w:rPr>
          <w:sz w:val="22"/>
          <w:szCs w:val="22"/>
        </w:rPr>
        <w:t>leaders in the community.</w:t>
      </w:r>
      <w:r w:rsidR="00566AE1" w:rsidRPr="00566AE1">
        <w:rPr>
          <w:sz w:val="22"/>
          <w:szCs w:val="22"/>
        </w:rPr>
        <w:t xml:space="preserve"> He has delivered hundreds of economic presentations throughout Arizona and is quoted weekly on television, radio, and in printed media. </w:t>
      </w:r>
    </w:p>
    <w:p w14:paraId="2E3B86E6" w14:textId="77777777" w:rsidR="00566AE1" w:rsidRPr="00566AE1" w:rsidRDefault="00566AE1" w:rsidP="006E7767">
      <w:pPr>
        <w:jc w:val="both"/>
        <w:rPr>
          <w:sz w:val="22"/>
          <w:szCs w:val="22"/>
        </w:rPr>
      </w:pPr>
    </w:p>
    <w:p w14:paraId="2F31C1EA" w14:textId="1B491B37" w:rsidR="00607E8D" w:rsidRDefault="00566AE1" w:rsidP="006E7767">
      <w:pPr>
        <w:jc w:val="both"/>
        <w:rPr>
          <w:sz w:val="22"/>
          <w:szCs w:val="22"/>
        </w:rPr>
      </w:pPr>
      <w:r w:rsidRPr="00566AE1">
        <w:rPr>
          <w:sz w:val="22"/>
          <w:szCs w:val="22"/>
        </w:rPr>
        <w:t>Jim has provided economic guidance to policy leaders across the country on matters of real estate, tourism, economic planning, fiscal planning, criminal justice reform, education policy, and economic impact modeling.</w:t>
      </w:r>
      <w:r w:rsidR="00566C08">
        <w:rPr>
          <w:sz w:val="22"/>
          <w:szCs w:val="22"/>
        </w:rPr>
        <w:t xml:space="preserve"> The advising </w:t>
      </w:r>
      <w:r w:rsidR="00607E8D">
        <w:rPr>
          <w:sz w:val="22"/>
          <w:szCs w:val="22"/>
        </w:rPr>
        <w:t xml:space="preserve">also </w:t>
      </w:r>
      <w:r w:rsidR="00566C08">
        <w:rPr>
          <w:sz w:val="22"/>
          <w:szCs w:val="22"/>
        </w:rPr>
        <w:t>include</w:t>
      </w:r>
      <w:r w:rsidR="00607E8D">
        <w:rPr>
          <w:sz w:val="22"/>
          <w:szCs w:val="22"/>
        </w:rPr>
        <w:t xml:space="preserve">s </w:t>
      </w:r>
      <w:r w:rsidR="00566C08">
        <w:rPr>
          <w:sz w:val="22"/>
          <w:szCs w:val="22"/>
        </w:rPr>
        <w:t xml:space="preserve">designing </w:t>
      </w:r>
      <w:r w:rsidR="00607E8D">
        <w:rPr>
          <w:sz w:val="22"/>
          <w:szCs w:val="22"/>
        </w:rPr>
        <w:t xml:space="preserve">efficient </w:t>
      </w:r>
      <w:r w:rsidR="00566C08">
        <w:rPr>
          <w:sz w:val="22"/>
          <w:szCs w:val="22"/>
        </w:rPr>
        <w:t xml:space="preserve">tax credit programs, setting </w:t>
      </w:r>
      <w:r w:rsidR="00607E8D">
        <w:rPr>
          <w:sz w:val="22"/>
          <w:szCs w:val="22"/>
        </w:rPr>
        <w:t xml:space="preserve">competitive </w:t>
      </w:r>
      <w:r w:rsidR="00566C08">
        <w:rPr>
          <w:sz w:val="22"/>
          <w:szCs w:val="22"/>
        </w:rPr>
        <w:t>tax rates, and analyzing the associated dynamic benefits and costs</w:t>
      </w:r>
      <w:r w:rsidR="00607E8D">
        <w:rPr>
          <w:sz w:val="22"/>
          <w:szCs w:val="22"/>
        </w:rPr>
        <w:t xml:space="preserve"> from changes in public policy</w:t>
      </w:r>
      <w:r w:rsidR="00566C08">
        <w:rPr>
          <w:sz w:val="22"/>
          <w:szCs w:val="22"/>
        </w:rPr>
        <w:t>.</w:t>
      </w:r>
    </w:p>
    <w:p w14:paraId="5C023980" w14:textId="77777777" w:rsidR="00607E8D" w:rsidRDefault="00607E8D" w:rsidP="006E7767">
      <w:pPr>
        <w:jc w:val="both"/>
        <w:rPr>
          <w:sz w:val="22"/>
          <w:szCs w:val="22"/>
        </w:rPr>
      </w:pPr>
    </w:p>
    <w:p w14:paraId="459CF729" w14:textId="283A6466" w:rsidR="00566AE1" w:rsidRPr="00566AE1" w:rsidRDefault="00566C08" w:rsidP="006E7767">
      <w:pPr>
        <w:jc w:val="both"/>
        <w:rPr>
          <w:sz w:val="22"/>
          <w:szCs w:val="22"/>
        </w:rPr>
      </w:pPr>
      <w:r>
        <w:rPr>
          <w:sz w:val="22"/>
          <w:szCs w:val="22"/>
        </w:rPr>
        <w:t>In 2020, Jim introduced the concept of designing public policy based on generating a p</w:t>
      </w:r>
      <w:r w:rsidR="00607E8D">
        <w:rPr>
          <w:sz w:val="22"/>
          <w:szCs w:val="22"/>
        </w:rPr>
        <w:t>o</w:t>
      </w:r>
      <w:r>
        <w:rPr>
          <w:sz w:val="22"/>
          <w:szCs w:val="22"/>
        </w:rPr>
        <w:t>sitive Return on Investment (ROI) for state taxpayers. Th</w:t>
      </w:r>
      <w:r w:rsidR="00607E8D">
        <w:rPr>
          <w:sz w:val="22"/>
          <w:szCs w:val="22"/>
        </w:rPr>
        <w:t>is</w:t>
      </w:r>
      <w:r>
        <w:rPr>
          <w:sz w:val="22"/>
          <w:szCs w:val="22"/>
        </w:rPr>
        <w:t xml:space="preserve"> new approach has been embraced by a large number of lawmakers across the state</w:t>
      </w:r>
      <w:r w:rsidR="00607E8D">
        <w:rPr>
          <w:sz w:val="22"/>
          <w:szCs w:val="22"/>
        </w:rPr>
        <w:t xml:space="preserve"> and has been used at the state and local levels of government</w:t>
      </w:r>
      <w:r>
        <w:rPr>
          <w:sz w:val="22"/>
          <w:szCs w:val="22"/>
        </w:rPr>
        <w:t xml:space="preserve">. </w:t>
      </w:r>
    </w:p>
    <w:p w14:paraId="14DB044D" w14:textId="77777777" w:rsidR="00566AE1" w:rsidRPr="00566AE1" w:rsidRDefault="00566AE1" w:rsidP="006E7767">
      <w:pPr>
        <w:jc w:val="both"/>
        <w:rPr>
          <w:sz w:val="22"/>
          <w:szCs w:val="22"/>
        </w:rPr>
      </w:pPr>
    </w:p>
    <w:p w14:paraId="7F8C7BBA" w14:textId="622F4B50" w:rsidR="00FB0F38" w:rsidRPr="00566AE1" w:rsidRDefault="00C30128" w:rsidP="006E7767">
      <w:pPr>
        <w:jc w:val="both"/>
        <w:rPr>
          <w:sz w:val="22"/>
          <w:szCs w:val="22"/>
        </w:rPr>
      </w:pPr>
      <w:r w:rsidRPr="00566AE1">
        <w:rPr>
          <w:sz w:val="22"/>
          <w:szCs w:val="22"/>
        </w:rPr>
        <w:t>Mr. Rounds</w:t>
      </w:r>
      <w:r w:rsidR="00566AE1" w:rsidRPr="00566AE1">
        <w:rPr>
          <w:sz w:val="22"/>
          <w:szCs w:val="22"/>
        </w:rPr>
        <w:t xml:space="preserve"> enjoys participation among multiple organizations and well as </w:t>
      </w:r>
      <w:r w:rsidR="00C72270" w:rsidRPr="00566AE1">
        <w:rPr>
          <w:sz w:val="22"/>
          <w:szCs w:val="22"/>
        </w:rPr>
        <w:t xml:space="preserve">using proper analysis and communication to bridge political gaps. For example, </w:t>
      </w:r>
      <w:r w:rsidR="00464144" w:rsidRPr="00566AE1">
        <w:rPr>
          <w:sz w:val="22"/>
          <w:szCs w:val="22"/>
        </w:rPr>
        <w:t>Jim</w:t>
      </w:r>
      <w:r w:rsidR="00FD1F41" w:rsidRPr="00566AE1">
        <w:rPr>
          <w:sz w:val="22"/>
          <w:szCs w:val="22"/>
        </w:rPr>
        <w:t xml:space="preserve"> is a Senior Fe</w:t>
      </w:r>
      <w:r w:rsidR="008D4BE6" w:rsidRPr="00566AE1">
        <w:rPr>
          <w:sz w:val="22"/>
          <w:szCs w:val="22"/>
        </w:rPr>
        <w:t>llow at the Goldwater Institute</w:t>
      </w:r>
      <w:r w:rsidRPr="00566AE1">
        <w:rPr>
          <w:sz w:val="22"/>
          <w:szCs w:val="22"/>
        </w:rPr>
        <w:t>;</w:t>
      </w:r>
      <w:r w:rsidR="00C72270" w:rsidRPr="00566AE1">
        <w:rPr>
          <w:sz w:val="22"/>
          <w:szCs w:val="22"/>
        </w:rPr>
        <w:t xml:space="preserve"> </w:t>
      </w:r>
      <w:r w:rsidR="00B21441">
        <w:rPr>
          <w:sz w:val="22"/>
          <w:szCs w:val="22"/>
        </w:rPr>
        <w:t xml:space="preserve">the President </w:t>
      </w:r>
      <w:r w:rsidR="00C72270" w:rsidRPr="00566AE1">
        <w:rPr>
          <w:sz w:val="22"/>
          <w:szCs w:val="22"/>
        </w:rPr>
        <w:t>of the Maricopa County IDA</w:t>
      </w:r>
      <w:r w:rsidR="00B21441">
        <w:rPr>
          <w:sz w:val="22"/>
          <w:szCs w:val="22"/>
        </w:rPr>
        <w:t xml:space="preserve">, board member at </w:t>
      </w:r>
      <w:r w:rsidR="0003483C" w:rsidRPr="00566AE1">
        <w:rPr>
          <w:sz w:val="22"/>
          <w:szCs w:val="22"/>
        </w:rPr>
        <w:t>Valley Partnership</w:t>
      </w:r>
      <w:r w:rsidR="00566C08">
        <w:rPr>
          <w:sz w:val="22"/>
          <w:szCs w:val="22"/>
        </w:rPr>
        <w:t xml:space="preserve"> and the Arizona Small Business Association</w:t>
      </w:r>
      <w:r w:rsidRPr="00566AE1">
        <w:rPr>
          <w:sz w:val="22"/>
          <w:szCs w:val="22"/>
        </w:rPr>
        <w:t>;</w:t>
      </w:r>
      <w:r w:rsidR="00C72270" w:rsidRPr="00566AE1">
        <w:rPr>
          <w:sz w:val="22"/>
          <w:szCs w:val="22"/>
        </w:rPr>
        <w:t xml:space="preserve"> and advisor to education focused groups including the Arizona Board of Regents and the various </w:t>
      </w:r>
      <w:r w:rsidRPr="00566AE1">
        <w:rPr>
          <w:sz w:val="22"/>
          <w:szCs w:val="22"/>
        </w:rPr>
        <w:t xml:space="preserve">state </w:t>
      </w:r>
      <w:r w:rsidR="00C72270" w:rsidRPr="00566AE1">
        <w:rPr>
          <w:sz w:val="22"/>
          <w:szCs w:val="22"/>
        </w:rPr>
        <w:t>universities</w:t>
      </w:r>
      <w:r w:rsidRPr="00566AE1">
        <w:rPr>
          <w:sz w:val="22"/>
          <w:szCs w:val="22"/>
        </w:rPr>
        <w:t>, among others</w:t>
      </w:r>
      <w:r w:rsidR="008D4BE6" w:rsidRPr="00566AE1">
        <w:rPr>
          <w:sz w:val="22"/>
          <w:szCs w:val="22"/>
        </w:rPr>
        <w:t>.</w:t>
      </w:r>
      <w:r w:rsidRPr="00566AE1">
        <w:rPr>
          <w:sz w:val="22"/>
          <w:szCs w:val="22"/>
        </w:rPr>
        <w:t xml:space="preserve"> Jim </w:t>
      </w:r>
      <w:r w:rsidR="00566C08">
        <w:rPr>
          <w:sz w:val="22"/>
          <w:szCs w:val="22"/>
        </w:rPr>
        <w:t>has</w:t>
      </w:r>
      <w:r w:rsidRPr="00566AE1">
        <w:rPr>
          <w:sz w:val="22"/>
          <w:szCs w:val="22"/>
        </w:rPr>
        <w:t xml:space="preserve"> also </w:t>
      </w:r>
      <w:r w:rsidR="00566C08">
        <w:rPr>
          <w:sz w:val="22"/>
          <w:szCs w:val="22"/>
        </w:rPr>
        <w:t xml:space="preserve">been </w:t>
      </w:r>
      <w:r w:rsidRPr="00566AE1">
        <w:rPr>
          <w:sz w:val="22"/>
          <w:szCs w:val="22"/>
        </w:rPr>
        <w:t xml:space="preserve">the lead economist for multiple rural and urban area healthcare </w:t>
      </w:r>
      <w:r w:rsidR="00607E8D">
        <w:rPr>
          <w:sz w:val="22"/>
          <w:szCs w:val="22"/>
        </w:rPr>
        <w:t xml:space="preserve">policy </w:t>
      </w:r>
      <w:r w:rsidR="00B21441">
        <w:rPr>
          <w:sz w:val="22"/>
          <w:szCs w:val="22"/>
        </w:rPr>
        <w:t>efforts</w:t>
      </w:r>
      <w:r w:rsidRPr="00566AE1">
        <w:rPr>
          <w:sz w:val="22"/>
          <w:szCs w:val="22"/>
        </w:rPr>
        <w:t>.</w:t>
      </w:r>
      <w:r w:rsidR="00FD1F41" w:rsidRPr="00566AE1">
        <w:rPr>
          <w:sz w:val="22"/>
          <w:szCs w:val="22"/>
        </w:rPr>
        <w:t xml:space="preserve"> </w:t>
      </w:r>
    </w:p>
    <w:p w14:paraId="4487743B" w14:textId="77777777" w:rsidR="006A3574" w:rsidRPr="00566AE1" w:rsidRDefault="006A3574" w:rsidP="006E7767">
      <w:pPr>
        <w:jc w:val="both"/>
        <w:rPr>
          <w:sz w:val="22"/>
          <w:szCs w:val="22"/>
        </w:rPr>
      </w:pPr>
    </w:p>
    <w:p w14:paraId="60B3748E" w14:textId="5BCA5660" w:rsidR="006E7767" w:rsidRPr="00566AE1" w:rsidRDefault="00F52951" w:rsidP="006E7767">
      <w:pPr>
        <w:jc w:val="both"/>
        <w:rPr>
          <w:sz w:val="22"/>
          <w:szCs w:val="22"/>
        </w:rPr>
      </w:pPr>
      <w:r w:rsidRPr="00566AE1">
        <w:rPr>
          <w:sz w:val="22"/>
          <w:szCs w:val="22"/>
        </w:rPr>
        <w:t>Jim</w:t>
      </w:r>
      <w:r w:rsidR="009F388C" w:rsidRPr="00566AE1">
        <w:rPr>
          <w:sz w:val="22"/>
          <w:szCs w:val="22"/>
        </w:rPr>
        <w:t xml:space="preserve"> has </w:t>
      </w:r>
      <w:r w:rsidR="00607E8D">
        <w:rPr>
          <w:sz w:val="22"/>
          <w:szCs w:val="22"/>
        </w:rPr>
        <w:t xml:space="preserve">also </w:t>
      </w:r>
      <w:r w:rsidR="00464144" w:rsidRPr="00566AE1">
        <w:rPr>
          <w:sz w:val="22"/>
          <w:szCs w:val="22"/>
        </w:rPr>
        <w:t xml:space="preserve">been </w:t>
      </w:r>
      <w:r w:rsidR="00243DD6" w:rsidRPr="00566AE1">
        <w:rPr>
          <w:sz w:val="22"/>
          <w:szCs w:val="22"/>
        </w:rPr>
        <w:t>supporting the concept of “growing from within,” which includes efforts to better understand small business development issues a</w:t>
      </w:r>
      <w:r w:rsidRPr="00566AE1">
        <w:rPr>
          <w:sz w:val="22"/>
          <w:szCs w:val="22"/>
        </w:rPr>
        <w:t xml:space="preserve">nd </w:t>
      </w:r>
      <w:r w:rsidR="009F388C" w:rsidRPr="00566AE1">
        <w:rPr>
          <w:sz w:val="22"/>
          <w:szCs w:val="22"/>
        </w:rPr>
        <w:t xml:space="preserve">strategic </w:t>
      </w:r>
      <w:r w:rsidRPr="00566AE1">
        <w:rPr>
          <w:sz w:val="22"/>
          <w:szCs w:val="22"/>
        </w:rPr>
        <w:t xml:space="preserve">investment in </w:t>
      </w:r>
      <w:r w:rsidR="00243DD6" w:rsidRPr="00566AE1">
        <w:rPr>
          <w:sz w:val="22"/>
          <w:szCs w:val="22"/>
        </w:rPr>
        <w:t>education and workforce training.</w:t>
      </w:r>
      <w:r w:rsidR="00C30128" w:rsidRPr="00566AE1">
        <w:rPr>
          <w:sz w:val="22"/>
          <w:szCs w:val="22"/>
        </w:rPr>
        <w:t xml:space="preserve"> </w:t>
      </w:r>
      <w:r w:rsidR="00D35052" w:rsidRPr="00566AE1">
        <w:rPr>
          <w:sz w:val="22"/>
          <w:szCs w:val="22"/>
        </w:rPr>
        <w:t xml:space="preserve">Jim </w:t>
      </w:r>
      <w:r w:rsidR="001F0534" w:rsidRPr="00566AE1">
        <w:rPr>
          <w:sz w:val="22"/>
          <w:szCs w:val="22"/>
        </w:rPr>
        <w:t xml:space="preserve">is a </w:t>
      </w:r>
      <w:r w:rsidR="00C30128" w:rsidRPr="00566AE1">
        <w:rPr>
          <w:sz w:val="22"/>
          <w:szCs w:val="22"/>
        </w:rPr>
        <w:t xml:space="preserve">lead </w:t>
      </w:r>
      <w:r w:rsidR="00D35052" w:rsidRPr="00566AE1">
        <w:rPr>
          <w:sz w:val="22"/>
          <w:szCs w:val="22"/>
        </w:rPr>
        <w:t xml:space="preserve">member of the Joint Legislative Budget Committee’s Finance Advisory Committee, and </w:t>
      </w:r>
      <w:r w:rsidR="00464144" w:rsidRPr="00566AE1">
        <w:rPr>
          <w:sz w:val="22"/>
          <w:szCs w:val="22"/>
        </w:rPr>
        <w:t>has served on scores</w:t>
      </w:r>
      <w:r w:rsidR="00A93285" w:rsidRPr="00566AE1">
        <w:rPr>
          <w:sz w:val="22"/>
          <w:szCs w:val="22"/>
        </w:rPr>
        <w:t xml:space="preserve"> of </w:t>
      </w:r>
      <w:r w:rsidR="001F0534" w:rsidRPr="00566AE1">
        <w:rPr>
          <w:sz w:val="22"/>
          <w:szCs w:val="22"/>
        </w:rPr>
        <w:t>committees and task force efforts at both the state and local levels.</w:t>
      </w:r>
    </w:p>
    <w:p w14:paraId="59ABEDF4" w14:textId="77777777" w:rsidR="00D35052" w:rsidRPr="00566AE1" w:rsidRDefault="00D35052" w:rsidP="003B2FA1">
      <w:pPr>
        <w:jc w:val="both"/>
        <w:rPr>
          <w:sz w:val="22"/>
          <w:szCs w:val="22"/>
        </w:rPr>
      </w:pPr>
    </w:p>
    <w:p w14:paraId="57E4E941" w14:textId="3B8C1946" w:rsidR="00754885" w:rsidRDefault="005B1945" w:rsidP="003B2FA1">
      <w:pPr>
        <w:jc w:val="both"/>
        <w:rPr>
          <w:sz w:val="22"/>
          <w:szCs w:val="22"/>
        </w:rPr>
      </w:pPr>
      <w:r w:rsidRPr="00566AE1">
        <w:rPr>
          <w:sz w:val="22"/>
          <w:szCs w:val="22"/>
        </w:rPr>
        <w:t xml:space="preserve">Mr. Rounds </w:t>
      </w:r>
      <w:r w:rsidR="00C029A0" w:rsidRPr="00566AE1">
        <w:rPr>
          <w:sz w:val="22"/>
          <w:szCs w:val="22"/>
        </w:rPr>
        <w:t>began his career as</w:t>
      </w:r>
      <w:r w:rsidRPr="00566AE1">
        <w:rPr>
          <w:sz w:val="22"/>
          <w:szCs w:val="22"/>
        </w:rPr>
        <w:t xml:space="preserve"> </w:t>
      </w:r>
      <w:r w:rsidR="006E7767" w:rsidRPr="00566AE1">
        <w:rPr>
          <w:sz w:val="22"/>
          <w:szCs w:val="22"/>
        </w:rPr>
        <w:t>a Senior Economis</w:t>
      </w:r>
      <w:r w:rsidRPr="00566AE1">
        <w:rPr>
          <w:sz w:val="22"/>
          <w:szCs w:val="22"/>
        </w:rPr>
        <w:t>t and Senior Budget Analyst with</w:t>
      </w:r>
      <w:r w:rsidR="006E7767" w:rsidRPr="00566AE1">
        <w:rPr>
          <w:sz w:val="22"/>
          <w:szCs w:val="22"/>
        </w:rPr>
        <w:t xml:space="preserve"> the Arizona Joint Legis</w:t>
      </w:r>
      <w:r w:rsidRPr="00566AE1">
        <w:rPr>
          <w:sz w:val="22"/>
          <w:szCs w:val="22"/>
        </w:rPr>
        <w:t xml:space="preserve">lative Budget </w:t>
      </w:r>
      <w:proofErr w:type="gramStart"/>
      <w:r w:rsidRPr="00566AE1">
        <w:rPr>
          <w:sz w:val="22"/>
          <w:szCs w:val="22"/>
        </w:rPr>
        <w:t>Committee, and</w:t>
      </w:r>
      <w:proofErr w:type="gramEnd"/>
      <w:r w:rsidRPr="00566AE1">
        <w:rPr>
          <w:sz w:val="22"/>
          <w:szCs w:val="22"/>
        </w:rPr>
        <w:t xml:space="preserve"> </w:t>
      </w:r>
      <w:r w:rsidR="00FD1F41" w:rsidRPr="00566AE1">
        <w:rPr>
          <w:sz w:val="22"/>
          <w:szCs w:val="22"/>
        </w:rPr>
        <w:t>has been engaged in policy related economics for more than two decades.</w:t>
      </w:r>
      <w:r w:rsidR="00E554DE" w:rsidRPr="00566AE1">
        <w:rPr>
          <w:sz w:val="22"/>
          <w:szCs w:val="22"/>
        </w:rPr>
        <w:t xml:space="preserve">  </w:t>
      </w:r>
      <w:r w:rsidR="006E7767" w:rsidRPr="00566AE1">
        <w:rPr>
          <w:sz w:val="22"/>
          <w:szCs w:val="22"/>
        </w:rPr>
        <w:t>Jim has a Bachelor of Science degree and a Master of Science degree in Economics from Arizona State University.</w:t>
      </w:r>
    </w:p>
    <w:p w14:paraId="08B268C0" w14:textId="204163CD" w:rsidR="00566AE1" w:rsidRDefault="00566AE1" w:rsidP="003B2FA1">
      <w:pPr>
        <w:jc w:val="both"/>
        <w:rPr>
          <w:sz w:val="22"/>
          <w:szCs w:val="22"/>
        </w:rPr>
      </w:pPr>
    </w:p>
    <w:p w14:paraId="079E7A8E" w14:textId="77777777" w:rsidR="00566AE1" w:rsidRDefault="00566AE1" w:rsidP="003B2FA1">
      <w:pPr>
        <w:jc w:val="both"/>
        <w:rPr>
          <w:sz w:val="22"/>
          <w:szCs w:val="22"/>
        </w:rPr>
      </w:pPr>
    </w:p>
    <w:p w14:paraId="45680F30" w14:textId="432C9448" w:rsidR="00566AE1" w:rsidRPr="00566AE1" w:rsidRDefault="00566AE1" w:rsidP="00566AE1">
      <w:pPr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sectPr w:rsidR="00566AE1" w:rsidRPr="00566AE1" w:rsidSect="00566C08">
      <w:pgSz w:w="12240" w:h="15840"/>
      <w:pgMar w:top="9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67"/>
    <w:rsid w:val="000059DD"/>
    <w:rsid w:val="0003483C"/>
    <w:rsid w:val="000814E0"/>
    <w:rsid w:val="000B0529"/>
    <w:rsid w:val="00115CF1"/>
    <w:rsid w:val="001F0534"/>
    <w:rsid w:val="002335D2"/>
    <w:rsid w:val="002376BE"/>
    <w:rsid w:val="00243DD6"/>
    <w:rsid w:val="00255E54"/>
    <w:rsid w:val="003226C3"/>
    <w:rsid w:val="00341213"/>
    <w:rsid w:val="003B2FA1"/>
    <w:rsid w:val="003F6C11"/>
    <w:rsid w:val="00464144"/>
    <w:rsid w:val="004D2BE2"/>
    <w:rsid w:val="005032D8"/>
    <w:rsid w:val="00566AE1"/>
    <w:rsid w:val="00566C08"/>
    <w:rsid w:val="005B1945"/>
    <w:rsid w:val="00607E8D"/>
    <w:rsid w:val="00645E29"/>
    <w:rsid w:val="00684AE2"/>
    <w:rsid w:val="006A3574"/>
    <w:rsid w:val="006E7767"/>
    <w:rsid w:val="0072555B"/>
    <w:rsid w:val="00754885"/>
    <w:rsid w:val="00823C0E"/>
    <w:rsid w:val="00841749"/>
    <w:rsid w:val="00852412"/>
    <w:rsid w:val="008B5A18"/>
    <w:rsid w:val="008D4BE6"/>
    <w:rsid w:val="0090056E"/>
    <w:rsid w:val="009F388C"/>
    <w:rsid w:val="00A04CF6"/>
    <w:rsid w:val="00A35FBE"/>
    <w:rsid w:val="00A83455"/>
    <w:rsid w:val="00A93285"/>
    <w:rsid w:val="00A975A8"/>
    <w:rsid w:val="00AE2D0C"/>
    <w:rsid w:val="00AE509F"/>
    <w:rsid w:val="00B21441"/>
    <w:rsid w:val="00B543F7"/>
    <w:rsid w:val="00BA41FD"/>
    <w:rsid w:val="00C029A0"/>
    <w:rsid w:val="00C30128"/>
    <w:rsid w:val="00C72270"/>
    <w:rsid w:val="00CB50ED"/>
    <w:rsid w:val="00D35052"/>
    <w:rsid w:val="00D40948"/>
    <w:rsid w:val="00D545D4"/>
    <w:rsid w:val="00E31C6D"/>
    <w:rsid w:val="00E34430"/>
    <w:rsid w:val="00E554DE"/>
    <w:rsid w:val="00E81BAA"/>
    <w:rsid w:val="00F145B8"/>
    <w:rsid w:val="00F52951"/>
    <w:rsid w:val="00F5561C"/>
    <w:rsid w:val="00FA4B88"/>
    <w:rsid w:val="00FB0F38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9B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C749EF8B89049B48D942DC60CD6CC" ma:contentTypeVersion="2" ma:contentTypeDescription="Create a new document." ma:contentTypeScope="" ma:versionID="cdf976dc541fca495ca7daf3980002ac">
  <xsd:schema xmlns:xsd="http://www.w3.org/2001/XMLSchema" xmlns:xs="http://www.w3.org/2001/XMLSchema" xmlns:p="http://schemas.microsoft.com/office/2006/metadata/properties" xmlns:ns2="7f6a6b2a-f1c6-4963-a951-58b64c24895c" targetNamespace="http://schemas.microsoft.com/office/2006/metadata/properties" ma:root="true" ma:fieldsID="cbfdb3b3efbcc8acb71cd21c8be95bfc" ns2:_="">
    <xsd:import namespace="7f6a6b2a-f1c6-4963-a951-58b64c2489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a6b2a-f1c6-4963-a951-58b64c2489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6A5E1-E005-4EB9-814D-A7E084BC9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C1473-291A-5447-9F13-68ABE8F99D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CA7BD-694D-42B9-9E38-4B41216DD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a6b2a-f1c6-4963-a951-58b64c248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B87F15-5934-4918-908D-155A6F055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Cordova</dc:creator>
  <cp:keywords/>
  <dc:description/>
  <cp:lastModifiedBy>Jim Rounds</cp:lastModifiedBy>
  <cp:revision>3</cp:revision>
  <cp:lastPrinted>2018-03-13T14:18:00Z</cp:lastPrinted>
  <dcterms:created xsi:type="dcterms:W3CDTF">2022-08-19T15:43:00Z</dcterms:created>
  <dcterms:modified xsi:type="dcterms:W3CDTF">2022-08-19T15:55:00Z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0x010100D20C749EF8B89049B48D942DC60CD6CC</vt:lpwstr>
  </property>
</Properties>
</file>